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F6" w:rsidRPr="00D223FD" w:rsidRDefault="000659F6" w:rsidP="0080143F">
      <w:pPr>
        <w:spacing w:line="240" w:lineRule="auto"/>
        <w:ind w:right="-18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223FD">
        <w:rPr>
          <w:rFonts w:ascii="Times New Roman" w:hAnsi="Times New Roman" w:cs="Times New Roman"/>
          <w:b/>
          <w:bCs/>
          <w:sz w:val="28"/>
          <w:szCs w:val="28"/>
        </w:rPr>
        <w:t>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зачет</w:t>
      </w:r>
      <w:r w:rsidRPr="00D223FD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</w:t>
      </w:r>
    </w:p>
    <w:p w:rsidR="000659F6" w:rsidRPr="00D223FD" w:rsidRDefault="000659F6" w:rsidP="0080143F">
      <w:pPr>
        <w:spacing w:line="240" w:lineRule="auto"/>
        <w:ind w:right="-18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3F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223FD">
        <w:rPr>
          <w:rFonts w:ascii="Times New Roman" w:hAnsi="Times New Roman" w:cs="Times New Roman"/>
          <w:b/>
          <w:bCs/>
          <w:sz w:val="28"/>
          <w:szCs w:val="28"/>
        </w:rPr>
        <w:t>адастр недви</w:t>
      </w:r>
      <w:bookmarkStart w:id="0" w:name="_GoBack"/>
      <w:bookmarkEnd w:id="0"/>
      <w:r w:rsidRPr="00D223FD">
        <w:rPr>
          <w:rFonts w:ascii="Times New Roman" w:hAnsi="Times New Roman" w:cs="Times New Roman"/>
          <w:b/>
          <w:bCs/>
          <w:sz w:val="28"/>
          <w:szCs w:val="28"/>
        </w:rPr>
        <w:t xml:space="preserve">жимости» 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Многоцелевой и многоуровневый характер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ФЗ №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D223FD">
        <w:rPr>
          <w:rFonts w:ascii="Times New Roman" w:hAnsi="Times New Roman" w:cs="Times New Roman"/>
          <w:sz w:val="28"/>
          <w:szCs w:val="28"/>
        </w:rPr>
        <w:t xml:space="preserve"> «О государственно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D223FD">
        <w:rPr>
          <w:rFonts w:ascii="Times New Roman" w:hAnsi="Times New Roman" w:cs="Times New Roman"/>
          <w:sz w:val="28"/>
          <w:szCs w:val="28"/>
        </w:rPr>
        <w:t xml:space="preserve"> недвижимости».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Условия учитываемые при ведении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Процессы обеспечиваемые ведением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Проблемы решаемые с помощью данных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Принципы ведения </w:t>
      </w:r>
      <w:r>
        <w:rPr>
          <w:rFonts w:ascii="Times New Roman" w:hAnsi="Times New Roman" w:cs="Times New Roman"/>
          <w:sz w:val="28"/>
          <w:szCs w:val="28"/>
        </w:rPr>
        <w:t>кадастра недвижимости.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Формы собственности на землю в РФ.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Право собственности и </w:t>
      </w:r>
      <w:r w:rsidRPr="00D223FD">
        <w:rPr>
          <w:rFonts w:ascii="Times New Roman" w:hAnsi="Times New Roman" w:cs="Times New Roman"/>
          <w:color w:val="000000"/>
          <w:sz w:val="28"/>
          <w:szCs w:val="28"/>
        </w:rPr>
        <w:t>право аренды земельного участка.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color w:val="000000"/>
          <w:sz w:val="28"/>
          <w:szCs w:val="28"/>
        </w:rPr>
        <w:t>Право пожизненного наследуемого владения и право хозяйственного ведения.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color w:val="000000"/>
          <w:sz w:val="28"/>
          <w:szCs w:val="28"/>
        </w:rPr>
        <w:t>Право постоянного (бессрочного) пользования землей и право ограниченного пользования чужим земельным участком.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Земельные участки из перечня собственности РФ.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Земельные участки из перечня собственности субъектов РФ.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Земельные участки из перечня собственности муниципальных образований.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Классификация земельного фонда по целевому назначению.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 xml:space="preserve"> на территории РФ.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Основные современные этапы создания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Кадастровая деятельность и  кадастровые инженеры.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Кадастровые процедуры.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Реестр объектов недвижимости.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Группировка кадастровых сведений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об объекте недвижимости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 прохождении Государственной границы РФ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 границе между субъектами РФ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 границах муниципальных образований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 границах населенных пунктов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 территориальных зонах и зонах с особыми условиями использования территорий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о кадастровом делении территории кадастрового округа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Запись о картографической и геодезической основах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Запись сведений о правообладателях в Реестре.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Реестровые</w:t>
      </w:r>
      <w:r w:rsidRPr="00D223FD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реестровы</w:t>
      </w:r>
      <w:r w:rsidRPr="00D223FD">
        <w:rPr>
          <w:rFonts w:ascii="Times New Roman" w:hAnsi="Times New Roman" w:cs="Times New Roman"/>
          <w:sz w:val="28"/>
          <w:szCs w:val="28"/>
        </w:rPr>
        <w:t>х дел.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Внутренняя опись </w:t>
      </w:r>
      <w:r>
        <w:rPr>
          <w:rFonts w:ascii="Times New Roman" w:hAnsi="Times New Roman" w:cs="Times New Roman"/>
          <w:sz w:val="28"/>
          <w:szCs w:val="28"/>
        </w:rPr>
        <w:t>реестровых</w:t>
      </w:r>
      <w:r w:rsidRPr="00D223FD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 w:val="28"/>
          <w:szCs w:val="28"/>
        </w:rPr>
        <w:t>реестрового</w:t>
      </w:r>
      <w:r w:rsidRPr="00D223FD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реестрового</w:t>
      </w:r>
      <w:r w:rsidRPr="00D223FD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Кадастровые карты.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Публичные кадастровые карты.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Дежурные кадастровые карты.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Кадастровые карты территорий муниципальных образований.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Кадастровые карты территорий субъектов Российской Федерации.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Правовой статус земельного участка.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Описание земельного участка.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Паспорт земельного участка.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Оборот земельных участков.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Признаки классификации земельного фонда РФ.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Информационные ресурсы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Градостроительный кадастр.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Банк и база данных.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Информационные массивы классификатора.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Основные информационные блоки баз и банков кадастровых данных.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АИС ГКН</w:t>
      </w:r>
      <w:r>
        <w:rPr>
          <w:rFonts w:ascii="Times New Roman" w:hAnsi="Times New Roman" w:cs="Times New Roman"/>
          <w:sz w:val="28"/>
          <w:szCs w:val="28"/>
        </w:rPr>
        <w:t xml:space="preserve"> и ФГИС ЕГРН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Подсистема государственного кадастрового учета объектов недвижимости.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Подсистема формирования и учета территориальных зон.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Направления правового обеспечения развития земельных отношений.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Российская земельная реформа.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Необходимые сведения содержащиеся в </w:t>
      </w:r>
      <w:r>
        <w:rPr>
          <w:rFonts w:ascii="Times New Roman" w:hAnsi="Times New Roman" w:cs="Times New Roman"/>
          <w:sz w:val="28"/>
          <w:szCs w:val="28"/>
        </w:rPr>
        <w:t>кадастре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Система документов </w:t>
      </w:r>
      <w:r>
        <w:rPr>
          <w:rFonts w:ascii="Times New Roman" w:hAnsi="Times New Roman" w:cs="Times New Roman"/>
          <w:sz w:val="28"/>
          <w:szCs w:val="28"/>
        </w:rPr>
        <w:t>в кадастре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Земельный участок и парцелла.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земельных участков.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Вспомогательные документы </w:t>
      </w:r>
      <w:r>
        <w:rPr>
          <w:rFonts w:ascii="Times New Roman" w:hAnsi="Times New Roman" w:cs="Times New Roman"/>
          <w:sz w:val="28"/>
          <w:szCs w:val="28"/>
        </w:rPr>
        <w:t>кадастра недвижимости.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Производные документы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Компетенции Росреестра по ведению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Компетенции Правительства РФ по ведению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Компетенции органов государственной власти субъекта РФ по ведению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Основные характеристики объекта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 xml:space="preserve">Правовые характеристики объекта </w:t>
      </w:r>
      <w:r>
        <w:rPr>
          <w:rFonts w:ascii="Times New Roman" w:hAnsi="Times New Roman" w:cs="Times New Roman"/>
          <w:sz w:val="28"/>
          <w:szCs w:val="28"/>
        </w:rPr>
        <w:t>кадастра недвижимости</w:t>
      </w:r>
      <w:r w:rsidRPr="00D223FD">
        <w:rPr>
          <w:rFonts w:ascii="Times New Roman" w:hAnsi="Times New Roman" w:cs="Times New Roman"/>
          <w:sz w:val="28"/>
          <w:szCs w:val="28"/>
        </w:rPr>
        <w:t>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Учет количества и качества земель.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Структура кадастровых карт.</w:t>
      </w:r>
    </w:p>
    <w:p w:rsidR="000659F6" w:rsidRPr="00D223FD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План земельного участка.</w:t>
      </w:r>
    </w:p>
    <w:p w:rsidR="000659F6" w:rsidRPr="0080143F" w:rsidRDefault="000659F6" w:rsidP="0080143F">
      <w:pPr>
        <w:numPr>
          <w:ilvl w:val="0"/>
          <w:numId w:val="1"/>
        </w:numPr>
        <w:spacing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D223FD">
        <w:rPr>
          <w:rFonts w:ascii="Times New Roman" w:hAnsi="Times New Roman" w:cs="Times New Roman"/>
          <w:sz w:val="28"/>
          <w:szCs w:val="28"/>
        </w:rPr>
        <w:t>Основные цели формирования земельных отношений.</w:t>
      </w:r>
    </w:p>
    <w:sectPr w:rsidR="000659F6" w:rsidRPr="0080143F" w:rsidSect="007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377"/>
    <w:multiLevelType w:val="hybridMultilevel"/>
    <w:tmpl w:val="D3C4B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20"/>
    <w:rsid w:val="0003066B"/>
    <w:rsid w:val="000659F6"/>
    <w:rsid w:val="00214392"/>
    <w:rsid w:val="00761FA2"/>
    <w:rsid w:val="00800109"/>
    <w:rsid w:val="0080143F"/>
    <w:rsid w:val="00803D77"/>
    <w:rsid w:val="009E4420"/>
    <w:rsid w:val="00D223FD"/>
    <w:rsid w:val="00F2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3F"/>
    <w:pPr>
      <w:spacing w:line="360" w:lineRule="auto"/>
      <w:ind w:firstLine="709"/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528</Words>
  <Characters>3011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ssauembeddedadmin</dc:creator>
  <cp:keywords/>
  <dc:description/>
  <cp:lastModifiedBy>acer</cp:lastModifiedBy>
  <cp:revision>3</cp:revision>
  <dcterms:created xsi:type="dcterms:W3CDTF">2016-04-12T15:58:00Z</dcterms:created>
  <dcterms:modified xsi:type="dcterms:W3CDTF">2021-04-06T07:57:00Z</dcterms:modified>
</cp:coreProperties>
</file>